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84" w:rsidRDefault="003147E7">
      <w:pPr>
        <w:spacing w:after="160" w:line="259" w:lineRule="auto"/>
        <w:ind w:right="-24"/>
        <w:rPr>
          <w:b/>
        </w:rPr>
      </w:pPr>
      <w:r>
        <w:rPr>
          <w:b/>
        </w:rPr>
        <w:t>Allegato A</w:t>
      </w:r>
    </w:p>
    <w:p w:rsidR="00AA4284" w:rsidRDefault="003147E7">
      <w:pPr>
        <w:spacing w:after="160" w:line="259" w:lineRule="auto"/>
        <w:ind w:right="-24"/>
        <w:jc w:val="center"/>
        <w:rPr>
          <w:b/>
        </w:rPr>
      </w:pPr>
      <w:r>
        <w:rPr>
          <w:b/>
        </w:rPr>
        <w:t>DOMANDA DI PARTECIPAZIONE ALL’AVVISO UNICO RIVOLTO A PERSONALE INTERNO/ESTERNO</w:t>
      </w:r>
    </w:p>
    <w:p w:rsidR="00AA4284" w:rsidRDefault="003147E7">
      <w:pPr>
        <w:spacing w:after="40" w:line="240" w:lineRule="auto"/>
        <w:ind w:right="-24"/>
        <w:jc w:val="both"/>
      </w:pPr>
      <w:r>
        <w:rPr>
          <w:b/>
        </w:rPr>
        <w:t>nell’ambito della linea di investimento PNRR Missione 4 – Istruzione e Ricerca – Componente 1 Potenziamento dell’offerta dei servizi di istruzione: dagli asili nido alle Università per entrambe le linee di investimento</w:t>
      </w:r>
      <w:r>
        <w:t xml:space="preserve"> – </w:t>
      </w:r>
      <w:r>
        <w:rPr>
          <w:b/>
        </w:rPr>
        <w:t>Linea di investimento PNRR Missione 4 - Investimento 2.1: Didattica digitale integrata e formazione alla transizione digitale del personale scolastico Formazione del personale scolastico per la transizione digitale (D.M. 66/2023)</w:t>
      </w:r>
    </w:p>
    <w:tbl>
      <w:tblPr>
        <w:tblStyle w:val="a"/>
        <w:tblW w:w="94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518"/>
        <w:gridCol w:w="284"/>
        <w:gridCol w:w="6412"/>
        <w:gridCol w:w="284"/>
      </w:tblGrid>
      <w:tr w:rsidR="00AA4284">
        <w:tc>
          <w:tcPr>
            <w:tcW w:w="2802" w:type="dxa"/>
            <w:gridSpan w:val="2"/>
          </w:tcPr>
          <w:p w:rsidR="00AA4284" w:rsidRDefault="003147E7">
            <w:pPr>
              <w:tabs>
                <w:tab w:val="center" w:pos="4819"/>
                <w:tab w:val="right" w:pos="9638"/>
              </w:tabs>
              <w:spacing w:after="80"/>
              <w:ind w:right="918"/>
              <w:rPr>
                <w:color w:val="000000"/>
              </w:rPr>
            </w:pPr>
            <w:r>
              <w:rPr>
                <w:b/>
              </w:rPr>
              <w:t>Codice progetto</w:t>
            </w:r>
          </w:p>
        </w:tc>
        <w:tc>
          <w:tcPr>
            <w:tcW w:w="6696" w:type="dxa"/>
            <w:gridSpan w:val="2"/>
          </w:tcPr>
          <w:p w:rsidR="00AA4284" w:rsidRDefault="003147E7">
            <w:pPr>
              <w:tabs>
                <w:tab w:val="center" w:pos="4819"/>
                <w:tab w:val="right" w:pos="9638"/>
              </w:tabs>
              <w:spacing w:after="80"/>
              <w:ind w:right="49"/>
              <w:jc w:val="both"/>
            </w:pPr>
            <w:r>
              <w:rPr>
                <w:b/>
                <w:sz w:val="24"/>
                <w:szCs w:val="24"/>
              </w:rPr>
              <w:t>M4C1I2.1-2023-1222-P-40906</w:t>
            </w:r>
          </w:p>
        </w:tc>
      </w:tr>
      <w:tr w:rsidR="00AA4284">
        <w:trPr>
          <w:gridAfter w:val="1"/>
          <w:wAfter w:w="284" w:type="dxa"/>
        </w:trPr>
        <w:tc>
          <w:tcPr>
            <w:tcW w:w="2518" w:type="dxa"/>
          </w:tcPr>
          <w:p w:rsidR="00AA4284" w:rsidRDefault="003147E7">
            <w:pPr>
              <w:tabs>
                <w:tab w:val="center" w:pos="4819"/>
                <w:tab w:val="right" w:pos="9638"/>
              </w:tabs>
              <w:spacing w:after="80"/>
              <w:ind w:right="174"/>
              <w:rPr>
                <w:color w:val="000000"/>
              </w:rPr>
            </w:pPr>
            <w:r>
              <w:rPr>
                <w:b/>
              </w:rPr>
              <w:t xml:space="preserve">Titolo Progetto    </w:t>
            </w:r>
          </w:p>
        </w:tc>
        <w:tc>
          <w:tcPr>
            <w:tcW w:w="6696" w:type="dxa"/>
            <w:gridSpan w:val="2"/>
          </w:tcPr>
          <w:p w:rsidR="00AA4284" w:rsidRDefault="003147E7">
            <w:pPr>
              <w:tabs>
                <w:tab w:val="center" w:pos="4819"/>
                <w:tab w:val="right" w:pos="9638"/>
              </w:tabs>
              <w:spacing w:after="80"/>
              <w:ind w:left="317" w:right="174"/>
              <w:jc w:val="both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>DDI, laboratori digitali e comunità di pratiche per la scuola del futuro</w:t>
            </w:r>
          </w:p>
        </w:tc>
      </w:tr>
      <w:tr w:rsidR="00AA4284">
        <w:trPr>
          <w:gridAfter w:val="1"/>
          <w:wAfter w:w="284" w:type="dxa"/>
        </w:trPr>
        <w:tc>
          <w:tcPr>
            <w:tcW w:w="2518" w:type="dxa"/>
          </w:tcPr>
          <w:p w:rsidR="00AA4284" w:rsidRDefault="003147E7">
            <w:pPr>
              <w:tabs>
                <w:tab w:val="center" w:pos="4819"/>
                <w:tab w:val="right" w:pos="9638"/>
              </w:tabs>
              <w:spacing w:after="80"/>
              <w:ind w:right="174"/>
              <w:rPr>
                <w:color w:val="000000"/>
              </w:rPr>
            </w:pPr>
            <w:r>
              <w:rPr>
                <w:b/>
              </w:rPr>
              <w:t>CUP</w:t>
            </w:r>
          </w:p>
        </w:tc>
        <w:tc>
          <w:tcPr>
            <w:tcW w:w="6696" w:type="dxa"/>
            <w:gridSpan w:val="2"/>
          </w:tcPr>
          <w:p w:rsidR="00AA4284" w:rsidRDefault="003147E7">
            <w:pPr>
              <w:tabs>
                <w:tab w:val="center" w:pos="4819"/>
                <w:tab w:val="right" w:pos="9638"/>
              </w:tabs>
              <w:spacing w:after="80"/>
              <w:ind w:left="317" w:right="49"/>
              <w:jc w:val="both"/>
            </w:pPr>
            <w:r>
              <w:rPr>
                <w:b/>
                <w:sz w:val="24"/>
                <w:szCs w:val="24"/>
              </w:rPr>
              <w:t>C34D23002630006</w:t>
            </w:r>
          </w:p>
        </w:tc>
      </w:tr>
    </w:tbl>
    <w:p w:rsidR="00AA4284" w:rsidRDefault="00AA4284">
      <w:pPr>
        <w:spacing w:after="160" w:line="259" w:lineRule="auto"/>
        <w:ind w:right="-24"/>
        <w:jc w:val="both"/>
        <w:rPr>
          <w:b/>
        </w:rPr>
      </w:pPr>
    </w:p>
    <w:p w:rsidR="00AA4284" w:rsidRDefault="003147E7">
      <w:pPr>
        <w:spacing w:after="160" w:line="259" w:lineRule="auto"/>
        <w:ind w:right="-24"/>
      </w:pPr>
      <w:r>
        <w:rPr>
          <w:b/>
        </w:rPr>
        <w:t>PER SELEZIONARE:</w:t>
      </w:r>
    </w:p>
    <w:p w:rsidR="00AA4284" w:rsidRDefault="0031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24"/>
        <w:jc w:val="both"/>
        <w:rPr>
          <w:b/>
          <w:color w:val="000000"/>
        </w:rPr>
      </w:pPr>
      <w:r>
        <w:rPr>
          <w:b/>
          <w:color w:val="000000"/>
        </w:rPr>
        <w:t xml:space="preserve">ESPERTI e TUTOR nei Percorsi di formazione sulla transizione digitale e nei Laboratori di formazione sul campo; </w:t>
      </w:r>
    </w:p>
    <w:p w:rsidR="00AA4284" w:rsidRDefault="00AA42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right="-24"/>
        <w:jc w:val="both"/>
        <w:rPr>
          <w:b/>
          <w:color w:val="000000"/>
        </w:rPr>
      </w:pPr>
    </w:p>
    <w:p w:rsidR="00AA4284" w:rsidRDefault="0031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24"/>
        <w:jc w:val="both"/>
        <w:rPr>
          <w:b/>
          <w:color w:val="000000"/>
        </w:rPr>
      </w:pPr>
      <w:r>
        <w:rPr>
          <w:b/>
          <w:color w:val="000000"/>
        </w:rPr>
        <w:t>FORMATORI tutor interni e/o esterni</w:t>
      </w:r>
      <w:r>
        <w:rPr>
          <w:color w:val="000000"/>
        </w:rPr>
        <w:t xml:space="preserve"> competenti nel settore dell’innovazione didattica e digitale per costituire la </w:t>
      </w:r>
      <w:r>
        <w:rPr>
          <w:b/>
          <w:color w:val="000000"/>
        </w:rPr>
        <w:t>Comunità di pratica per l’apprendimento.</w:t>
      </w:r>
    </w:p>
    <w:p w:rsidR="00AA4284" w:rsidRDefault="00AA4284">
      <w:pPr>
        <w:spacing w:after="0" w:line="259" w:lineRule="auto"/>
        <w:ind w:right="-24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AA4284" w:rsidRDefault="003147E7">
      <w:pPr>
        <w:spacing w:after="160" w:line="259" w:lineRule="auto"/>
        <w:ind w:right="-2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(allegare copia documento d’identità in corso di validità)</w:t>
      </w:r>
    </w:p>
    <w:p w:rsidR="00AA4284" w:rsidRDefault="00AA4284">
      <w:pPr>
        <w:spacing w:after="160" w:line="259" w:lineRule="auto"/>
        <w:ind w:right="-24"/>
        <w:jc w:val="center"/>
        <w:rPr>
          <w:rFonts w:ascii="Arial" w:eastAsia="Arial" w:hAnsi="Arial" w:cs="Arial"/>
          <w:b/>
          <w:sz w:val="20"/>
          <w:szCs w:val="20"/>
        </w:rPr>
      </w:pPr>
    </w:p>
    <w:p w:rsidR="00AA4284" w:rsidRDefault="003147E7">
      <w:pPr>
        <w:spacing w:after="160" w:line="259" w:lineRule="auto"/>
        <w:ind w:left="4956" w:right="-24" w:firstLine="70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Dirigente Scolastico</w:t>
      </w:r>
    </w:p>
    <w:p w:rsidR="00AA4284" w:rsidRDefault="003147E7">
      <w:pPr>
        <w:spacing w:after="160" w:line="259" w:lineRule="auto"/>
        <w:ind w:left="4956" w:right="-24" w:firstLine="707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dell’Istituto </w:t>
      </w:r>
      <w:r>
        <w:rPr>
          <w:rFonts w:ascii="Arial" w:eastAsia="Arial" w:hAnsi="Arial" w:cs="Arial"/>
          <w:b/>
          <w:sz w:val="20"/>
          <w:szCs w:val="20"/>
        </w:rPr>
        <w:t>I.C. Varese 2</w:t>
      </w:r>
    </w:p>
    <w:p w:rsidR="00AA4284" w:rsidRDefault="003147E7">
      <w:pPr>
        <w:spacing w:after="120"/>
        <w:ind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sottoscritto/a _________________________________________________________________ nato/a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[</w:t>
      </w:r>
      <w:r>
        <w:rPr>
          <w:rFonts w:ascii="Arial" w:eastAsia="Arial" w:hAnsi="Arial" w:cs="Arial"/>
          <w:i/>
          <w:sz w:val="20"/>
          <w:szCs w:val="20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Arial" w:eastAsia="Arial" w:hAnsi="Arial" w:cs="Arial"/>
          <w:sz w:val="20"/>
          <w:szCs w:val="20"/>
        </w:rPr>
        <w:t>]</w:t>
      </w:r>
    </w:p>
    <w:p w:rsidR="00AA4284" w:rsidRDefault="003147E7">
      <w:pPr>
        <w:spacing w:after="120"/>
        <w:ind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Arial" w:eastAsia="Arial" w:hAnsi="Arial" w:cs="Arial"/>
          <w:sz w:val="20"/>
          <w:szCs w:val="20"/>
        </w:rPr>
        <w:t>d.P.R.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Arial" w:eastAsia="Arial" w:hAnsi="Arial" w:cs="Arial"/>
          <w:sz w:val="20"/>
          <w:szCs w:val="20"/>
        </w:rPr>
        <w:t>d.P.R.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n. 445 del 28 dicembre 2000,</w:t>
      </w:r>
    </w:p>
    <w:p w:rsidR="00AA4284" w:rsidRDefault="003147E7">
      <w:pPr>
        <w:spacing w:after="120"/>
        <w:ind w:right="-2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CHIEDE</w:t>
      </w:r>
    </w:p>
    <w:p w:rsidR="00AA4284" w:rsidRDefault="003147E7">
      <w:pPr>
        <w:spacing w:after="120"/>
        <w:ind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essere ammesso/a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partecipare alla procedura per la selezione e il reclutamento di docenti esperti / tutor e Formatori tutor per la realizzazione dei percorsi formativi nell’ambito della linea di investimento PNRR Missione 4- Investimento 2.1: Didattica digitale integrata e formazione alla transizione digitale del personale scolastico Formazione del personale scolastico per la transizione digitale (D.M. 66/2023) - Codice progetto M4C1I2.1-2023-1222-P-37127 - Titolo Ferraris </w:t>
      </w:r>
      <w:proofErr w:type="spellStart"/>
      <w:r>
        <w:rPr>
          <w:rFonts w:ascii="Arial" w:eastAsia="Arial" w:hAnsi="Arial" w:cs="Arial"/>
          <w:sz w:val="20"/>
          <w:szCs w:val="20"/>
        </w:rPr>
        <w:t>DigitalEdu</w:t>
      </w:r>
      <w:proofErr w:type="spellEnd"/>
      <w:r>
        <w:rPr>
          <w:rFonts w:ascii="Arial" w:eastAsia="Arial" w:hAnsi="Arial" w:cs="Arial"/>
          <w:sz w:val="20"/>
          <w:szCs w:val="20"/>
        </w:rPr>
        <w:t>: un'esperienza di apprendimento.</w:t>
      </w:r>
    </w:p>
    <w:p w:rsidR="00AA4284" w:rsidRDefault="003147E7">
      <w:pPr>
        <w:spacing w:after="120"/>
        <w:ind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particolare, si candida per il/i seguente/i ruolo/i e la/le seguente/i attività:</w:t>
      </w:r>
    </w:p>
    <w:tbl>
      <w:tblPr>
        <w:tblStyle w:val="a0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2835"/>
      </w:tblGrid>
      <w:tr w:rsidR="00AA4284">
        <w:trPr>
          <w:trHeight w:val="1491"/>
        </w:trPr>
        <w:tc>
          <w:tcPr>
            <w:tcW w:w="5670" w:type="dxa"/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lastRenderedPageBreak/>
              <w:t>Percorso formativo</w:t>
            </w:r>
          </w:p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Formazione sulla transizione digitale</w:t>
            </w:r>
          </w:p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(n. minimo partecipati: 15 docenti)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Professionalità</w:t>
            </w:r>
          </w:p>
        </w:tc>
        <w:tc>
          <w:tcPr>
            <w:tcW w:w="2835" w:type="dxa"/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Candidatura</w:t>
            </w:r>
          </w:p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(inserire una X)</w:t>
            </w:r>
          </w:p>
        </w:tc>
      </w:tr>
      <w:tr w:rsidR="00AA4284">
        <w:trPr>
          <w:trHeight w:val="977"/>
        </w:trPr>
        <w:tc>
          <w:tcPr>
            <w:tcW w:w="5670" w:type="dxa"/>
            <w:vMerge w:val="restart"/>
            <w:vAlign w:val="center"/>
          </w:tcPr>
          <w:p w:rsidR="00AA4284" w:rsidRDefault="003147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right="-2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Metodologie didattiche innovative per l’insegnamento e l’apprendimento, connesse con l’utilizzo delle nuove tecnologie; metodi e tecniche di apprendimento esperienziale, collaborativo, personalizzato, basate sul progetto (PBL), sulla ricerca (</w:t>
            </w:r>
            <w:proofErr w:type="spellStart"/>
            <w:r>
              <w:rPr>
                <w:color w:val="000000"/>
                <w:sz w:val="20"/>
                <w:szCs w:val="20"/>
              </w:rPr>
              <w:t>inquirybased</w:t>
            </w:r>
            <w:proofErr w:type="spellEnd"/>
            <w:r>
              <w:rPr>
                <w:color w:val="000000"/>
                <w:sz w:val="20"/>
                <w:szCs w:val="20"/>
              </w:rPr>
              <w:t>), sulla narrazione (</w:t>
            </w:r>
            <w:proofErr w:type="spellStart"/>
            <w:r>
              <w:rPr>
                <w:color w:val="000000"/>
                <w:sz w:val="20"/>
                <w:szCs w:val="20"/>
              </w:rPr>
              <w:t>storytelling</w:t>
            </w:r>
            <w:proofErr w:type="spellEnd"/>
            <w:r>
              <w:rPr>
                <w:color w:val="000000"/>
                <w:sz w:val="20"/>
                <w:szCs w:val="20"/>
              </w:rPr>
              <w:t>), sulla soluzione di problemi (</w:t>
            </w: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sul </w:t>
            </w:r>
            <w:proofErr w:type="spellStart"/>
            <w:r>
              <w:rPr>
                <w:color w:val="000000"/>
                <w:sz w:val="20"/>
                <w:szCs w:val="20"/>
              </w:rPr>
              <w:t>making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(fabbricazione di manufatti con strumenti digitali), sul </w:t>
            </w:r>
            <w:proofErr w:type="spellStart"/>
            <w:r>
              <w:rPr>
                <w:color w:val="000000"/>
                <w:sz w:val="20"/>
                <w:szCs w:val="20"/>
              </w:rPr>
              <w:t>tinkering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(insegnare a “pensare con le mani” e ad apprendere sperimentando con strumenti e materiali), sull’utilizzo del gioco nell’insegnamento (</w:t>
            </w:r>
            <w:proofErr w:type="spellStart"/>
            <w:r>
              <w:rPr>
                <w:color w:val="000000"/>
                <w:sz w:val="20"/>
                <w:szCs w:val="20"/>
              </w:rPr>
              <w:t>gamification</w:t>
            </w:r>
            <w:proofErr w:type="spellEnd"/>
            <w:r>
              <w:rPr>
                <w:color w:val="000000"/>
                <w:sz w:val="20"/>
                <w:szCs w:val="20"/>
              </w:rPr>
              <w:t>) mirato alla scuola materna e primo ciclo della scuola primaria.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47"/>
        </w:trPr>
        <w:tc>
          <w:tcPr>
            <w:tcW w:w="5670" w:type="dxa"/>
            <w:vMerge/>
            <w:vAlign w:val="center"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47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Metodologie didattiche innovative per l’insegnamento e l’apprendimento, connesse con l’utilizzo delle nuove tecnologie; metodi e tecniche di apprendimento esperienziale, collaborativo, personalizzato, basate sul progetto (PBL), sulla ricerca (</w:t>
            </w:r>
            <w:proofErr w:type="spellStart"/>
            <w:r>
              <w:rPr>
                <w:color w:val="000000"/>
                <w:sz w:val="20"/>
                <w:szCs w:val="20"/>
              </w:rPr>
              <w:t>inquirybased</w:t>
            </w:r>
            <w:proofErr w:type="spellEnd"/>
            <w:r>
              <w:rPr>
                <w:color w:val="000000"/>
                <w:sz w:val="20"/>
                <w:szCs w:val="20"/>
              </w:rPr>
              <w:t>), sulla narrazione (</w:t>
            </w:r>
            <w:proofErr w:type="spellStart"/>
            <w:r>
              <w:rPr>
                <w:color w:val="000000"/>
                <w:sz w:val="20"/>
                <w:szCs w:val="20"/>
              </w:rPr>
              <w:t>storytelling</w:t>
            </w:r>
            <w:proofErr w:type="spellEnd"/>
            <w:r>
              <w:rPr>
                <w:color w:val="000000"/>
                <w:sz w:val="20"/>
                <w:szCs w:val="20"/>
              </w:rPr>
              <w:t>), sulla soluzione di problemi (</w:t>
            </w: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sul </w:t>
            </w:r>
            <w:proofErr w:type="spellStart"/>
            <w:r>
              <w:rPr>
                <w:color w:val="000000"/>
                <w:sz w:val="20"/>
                <w:szCs w:val="20"/>
              </w:rPr>
              <w:t>making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(fabbricazione di manufatti con strumenti digitali), sul </w:t>
            </w:r>
            <w:proofErr w:type="spellStart"/>
            <w:r>
              <w:rPr>
                <w:color w:val="000000"/>
                <w:sz w:val="20"/>
                <w:szCs w:val="20"/>
              </w:rPr>
              <w:t>tinkering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(insegnare a “pensare con le mani” e ad apprendere sperimentando con strumenti e materiali), sull’utilizzo del gioco nell’insegnamento (</w:t>
            </w:r>
            <w:proofErr w:type="spellStart"/>
            <w:r>
              <w:rPr>
                <w:color w:val="000000"/>
                <w:sz w:val="20"/>
                <w:szCs w:val="20"/>
              </w:rPr>
              <w:t>gamification</w:t>
            </w:r>
            <w:proofErr w:type="spellEnd"/>
            <w:r>
              <w:rPr>
                <w:color w:val="000000"/>
                <w:sz w:val="20"/>
                <w:szCs w:val="20"/>
              </w:rPr>
              <w:t>) mirato al secondo ciclo della scuola primaria e la secondaria di primo grado.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47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899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Potenziamento dell’insegnamento nelle discipline scientifiche, tecnologiche, ingegneristiche e matematiche (STEM), secondo un approccio interdisciplinare, anche sulla base di quanto previsto dalle Linee guida per le discipline STEM, adottate con decreto del Ministro dell’istruzione e del merito 15 settembre 2023, n. 184.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42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07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right="-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Tecnologie digitali per l’inclusione scolastica per insegnanti di ogni ordine e grado che desiderano esplorare e sfruttare le potenzialità delle moderne tecnologie digitali per garantire un ambiente di apprendimento inclusivo e diversificato.</w:t>
            </w:r>
          </w:p>
          <w:p w:rsidR="00AA4284" w:rsidRDefault="00AA4284">
            <w:pPr>
              <w:spacing w:after="160" w:line="259" w:lineRule="auto"/>
              <w:ind w:right="-2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17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62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Potenziamento delle competenze digitali del personale ATA, dei docenti del team per l’innovazione e dell’ animatore digitale  per una migliore comprensione delle metodologie e degli strumenti digitali necessari per ottimizzare le operazioni amministrative scolastiche collegata alla piattaforma in uso (</w:t>
            </w:r>
            <w:proofErr w:type="spellStart"/>
            <w:r>
              <w:rPr>
                <w:color w:val="000000"/>
                <w:sz w:val="20"/>
                <w:szCs w:val="20"/>
              </w:rPr>
              <w:t>Axios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13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A4284" w:rsidRDefault="00AA4284">
      <w:pPr>
        <w:spacing w:after="120"/>
        <w:ind w:right="-23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2835"/>
      </w:tblGrid>
      <w:tr w:rsidR="00AA4284">
        <w:trPr>
          <w:trHeight w:val="1491"/>
        </w:trPr>
        <w:tc>
          <w:tcPr>
            <w:tcW w:w="5670" w:type="dxa"/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lastRenderedPageBreak/>
              <w:t>Percorso formativo</w:t>
            </w:r>
          </w:p>
          <w:p w:rsidR="00AA4284" w:rsidRDefault="00AA4284">
            <w:pPr>
              <w:spacing w:after="0" w:line="240" w:lineRule="auto"/>
              <w:ind w:right="-24"/>
              <w:jc w:val="center"/>
              <w:rPr>
                <w:b/>
              </w:rPr>
            </w:pPr>
          </w:p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Laboratori di formazione sul campo</w:t>
            </w:r>
          </w:p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(n. minimo partecipanti: 5 docenti)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Professionalità</w:t>
            </w:r>
          </w:p>
        </w:tc>
        <w:tc>
          <w:tcPr>
            <w:tcW w:w="2835" w:type="dxa"/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Candidatura</w:t>
            </w:r>
          </w:p>
          <w:p w:rsidR="00AA4284" w:rsidRDefault="003147E7">
            <w:pPr>
              <w:spacing w:after="0" w:line="240" w:lineRule="auto"/>
              <w:ind w:right="-24"/>
              <w:jc w:val="center"/>
              <w:rPr>
                <w:b/>
              </w:rPr>
            </w:pPr>
            <w:r>
              <w:rPr>
                <w:b/>
              </w:rPr>
              <w:t>(inserire una X)</w:t>
            </w:r>
          </w:p>
        </w:tc>
      </w:tr>
      <w:tr w:rsidR="00AA4284">
        <w:trPr>
          <w:trHeight w:val="977"/>
        </w:trPr>
        <w:tc>
          <w:tcPr>
            <w:tcW w:w="5670" w:type="dxa"/>
            <w:vMerge w:val="restart"/>
            <w:vAlign w:val="center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Coding</w:t>
            </w:r>
            <w:proofErr w:type="spellEnd"/>
            <w:r>
              <w:rPr>
                <w:color w:val="000000"/>
              </w:rPr>
              <w:t>, pensiero computazionale e Robotica educativa per la Scuola dell’Infanzia con strumenti digitali e unplugged, compresi quelli presenti nell’Istituto.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1128"/>
        </w:trPr>
        <w:tc>
          <w:tcPr>
            <w:tcW w:w="5670" w:type="dxa"/>
            <w:vMerge/>
            <w:vAlign w:val="center"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899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Coding</w:t>
            </w:r>
            <w:proofErr w:type="spellEnd"/>
            <w:r>
              <w:rPr>
                <w:color w:val="000000"/>
              </w:rPr>
              <w:t>, pensiero computazionale e Robotica educativa per la Scuola Primaria con strumenti digitali e unplugged, compresi quelli presenti nell’Istituto (prima edizione)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963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963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Coding</w:t>
            </w:r>
            <w:proofErr w:type="spellEnd"/>
            <w:r>
              <w:rPr>
                <w:color w:val="000000"/>
              </w:rPr>
              <w:t>, pensiero computazionale e Robotica educativa per la Scuola Primaria con strumenti digitali e unplugged, compresi quelli presenti nell’Istituto (seconda  edizione)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963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07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3"/>
              <w:jc w:val="both"/>
              <w:rPr>
                <w:color w:val="000000"/>
              </w:rPr>
            </w:pPr>
            <w:proofErr w:type="spellStart"/>
            <w:r>
              <w:rPr>
                <w:color w:val="1F1F1F"/>
                <w:highlight w:val="white"/>
              </w:rPr>
              <w:t>Tinkering</w:t>
            </w:r>
            <w:proofErr w:type="spellEnd"/>
            <w:r>
              <w:rPr>
                <w:color w:val="1F1F1F"/>
                <w:highlight w:val="white"/>
              </w:rPr>
              <w:t>: insegnare a “pensare con le mani” e ad apprendere sperimentando con strumenti e materiali per la scuola dell’infanzia e primaria.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17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62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r>
              <w:rPr>
                <w:color w:val="000000"/>
              </w:rPr>
              <w:t>Scienze con le STEM per la scuola primaria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13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13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r>
              <w:rPr>
                <w:color w:val="000000"/>
              </w:rPr>
              <w:t>Scienze con le STEM per la scuola secondaria di primo grado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13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697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r>
              <w:rPr>
                <w:color w:val="222222"/>
              </w:rPr>
              <w:t xml:space="preserve">La </w:t>
            </w:r>
            <w:proofErr w:type="spellStart"/>
            <w:r>
              <w:rPr>
                <w:color w:val="222222"/>
              </w:rPr>
              <w:t>Gamification</w:t>
            </w:r>
            <w:proofErr w:type="spellEnd"/>
            <w:r>
              <w:rPr>
                <w:color w:val="222222"/>
              </w:rPr>
              <w:t xml:space="preserve"> e lo </w:t>
            </w:r>
            <w:proofErr w:type="spellStart"/>
            <w:r>
              <w:rPr>
                <w:color w:val="222222"/>
              </w:rPr>
              <w:t>storytelling</w:t>
            </w:r>
            <w:proofErr w:type="spellEnd"/>
            <w:r>
              <w:rPr>
                <w:color w:val="222222"/>
              </w:rPr>
              <w:t xml:space="preserve">: strumenti efficaci per l’apprendimento nella scuola dell’infanzia e nel primo ciclo della Primaria 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576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26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r>
              <w:rPr>
                <w:color w:val="222222"/>
              </w:rPr>
              <w:t xml:space="preserve">La </w:t>
            </w:r>
            <w:proofErr w:type="spellStart"/>
            <w:r>
              <w:rPr>
                <w:color w:val="222222"/>
              </w:rPr>
              <w:t>Gamification</w:t>
            </w:r>
            <w:proofErr w:type="spellEnd"/>
            <w:r>
              <w:rPr>
                <w:color w:val="222222"/>
              </w:rPr>
              <w:t xml:space="preserve"> e lo </w:t>
            </w:r>
            <w:proofErr w:type="spellStart"/>
            <w:r>
              <w:rPr>
                <w:color w:val="222222"/>
              </w:rPr>
              <w:t>storytelling</w:t>
            </w:r>
            <w:proofErr w:type="spellEnd"/>
            <w:r>
              <w:rPr>
                <w:color w:val="222222"/>
              </w:rPr>
              <w:t>: strumenti efficaci per l’apprendimento Primaria e Secondaria di  primo grado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08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08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r>
              <w:rPr>
                <w:color w:val="000000"/>
              </w:rPr>
              <w:t>Utilizzo pratico di piattaforme di condivisione a disposizione dell’istituto nella didattica per la scuola dell’Infanzia e Primaria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08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08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24"/>
              <w:jc w:val="both"/>
              <w:rPr>
                <w:color w:val="000000"/>
              </w:rPr>
            </w:pPr>
            <w:r>
              <w:rPr>
                <w:color w:val="000000"/>
              </w:rPr>
              <w:t>Utilizzo pratico di piattaforme di condivisione a disposizione dell’istituto nella didattica per la scuola Secondaria di primo grado.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08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729"/>
        </w:trPr>
        <w:tc>
          <w:tcPr>
            <w:tcW w:w="5670" w:type="dxa"/>
            <w:vMerge w:val="restart"/>
          </w:tcPr>
          <w:p w:rsidR="00AA4284" w:rsidRDefault="003147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Digitalizzazione delle segreterie amministrative la sicurezza e l’integrità dei dati.</w:t>
            </w:r>
          </w:p>
          <w:p w:rsidR="00AA4284" w:rsidRDefault="00AA4284">
            <w:pPr>
              <w:shd w:val="clear" w:color="auto" w:fill="FFFFFF"/>
              <w:spacing w:after="0" w:line="240" w:lineRule="auto"/>
              <w:jc w:val="both"/>
              <w:rPr>
                <w:color w:val="222222"/>
              </w:rPr>
            </w:pPr>
          </w:p>
          <w:p w:rsidR="00AA4284" w:rsidRDefault="00AA4284">
            <w:pPr>
              <w:shd w:val="clear" w:color="auto" w:fill="FFFFFF"/>
              <w:spacing w:after="0" w:line="240" w:lineRule="auto"/>
              <w:jc w:val="both"/>
              <w:rPr>
                <w:color w:val="222222"/>
              </w:rPr>
            </w:pPr>
          </w:p>
          <w:p w:rsidR="00AA4284" w:rsidRDefault="00AA4284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 esperto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4284">
        <w:trPr>
          <w:trHeight w:val="449"/>
        </w:trPr>
        <w:tc>
          <w:tcPr>
            <w:tcW w:w="5670" w:type="dxa"/>
            <w:vMerge/>
          </w:tcPr>
          <w:p w:rsidR="00AA4284" w:rsidRDefault="00AA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Tutor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A4284" w:rsidRDefault="00AA4284">
      <w:pPr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03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843"/>
        <w:gridCol w:w="2835"/>
      </w:tblGrid>
      <w:tr w:rsidR="00AA4284">
        <w:tc>
          <w:tcPr>
            <w:tcW w:w="5665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Percorso formativo</w:t>
            </w:r>
          </w:p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A4284" w:rsidRDefault="003147E7">
            <w:pPr>
              <w:spacing w:after="160" w:line="259" w:lineRule="auto"/>
              <w:ind w:right="-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Comunità di pratiche per l’apprendimento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Professionalità</w:t>
            </w:r>
          </w:p>
        </w:tc>
        <w:tc>
          <w:tcPr>
            <w:tcW w:w="2835" w:type="dxa"/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Candidatura</w:t>
            </w:r>
          </w:p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(inserire una X)</w:t>
            </w:r>
          </w:p>
        </w:tc>
      </w:tr>
      <w:tr w:rsidR="00AA4284">
        <w:tc>
          <w:tcPr>
            <w:tcW w:w="5665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160" w:line="240" w:lineRule="auto"/>
              <w:ind w:right="-2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Compiti:</w:t>
            </w:r>
          </w:p>
          <w:p w:rsidR="00AA4284" w:rsidRDefault="003147E7">
            <w:pPr>
              <w:spacing w:after="160" w:line="259" w:lineRule="auto"/>
              <w:ind w:right="1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promuovere la ricerca, la produzione, la condivisione, lo scambio dei contenuti didattici digitali, delle strategie, delle metodologie e delle pratiche innovative di transizione digitale all’interno della scuola, sia di tipo didattico (docenti) che organizzativo-amministrativo (dirigenti, DSGA, personale ATA), l’apprendimento fra pari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), lo sviluppo professionale continuo, l’aggiornamento dei docenti e del personale amministrativo con la progettazione e la gestione di programmi mirati, lo sviluppo di un curricolo scolastico orientato alle competenze digitali, tramite apposite sessioni collaborative (edizioni) e di ricerca sulla base di obiettivi comuni di innovazione scolastica.</w:t>
            </w:r>
          </w:p>
        </w:tc>
        <w:tc>
          <w:tcPr>
            <w:tcW w:w="1843" w:type="dxa"/>
            <w:tcMar>
              <w:top w:w="0" w:type="dxa"/>
              <w:right w:w="0" w:type="dxa"/>
            </w:tcMar>
            <w:vAlign w:val="center"/>
          </w:tcPr>
          <w:p w:rsidR="00AA4284" w:rsidRDefault="003147E7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Formatori tutor </w:t>
            </w:r>
            <w:r>
              <w:rPr>
                <w:rFonts w:ascii="Arial" w:eastAsia="Arial" w:hAnsi="Arial" w:cs="Arial"/>
                <w:sz w:val="18"/>
                <w:szCs w:val="18"/>
              </w:rPr>
              <w:t>competenti nel settore dell’innovazione didattica e digitale</w:t>
            </w:r>
          </w:p>
        </w:tc>
        <w:tc>
          <w:tcPr>
            <w:tcW w:w="2835" w:type="dxa"/>
          </w:tcPr>
          <w:p w:rsidR="00AA4284" w:rsidRDefault="00AA4284">
            <w:pPr>
              <w:spacing w:after="0" w:line="240" w:lineRule="auto"/>
              <w:ind w:right="-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AA4284" w:rsidRDefault="00AA4284">
      <w:pPr>
        <w:spacing w:before="120" w:after="120"/>
        <w:ind w:right="-24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AA4284" w:rsidRDefault="003147E7">
      <w:pPr>
        <w:spacing w:before="120" w:after="120"/>
        <w:ind w:right="-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tal fine, </w:t>
      </w:r>
      <w:r>
        <w:rPr>
          <w:rFonts w:ascii="Arial" w:eastAsia="Arial" w:hAnsi="Arial" w:cs="Arial"/>
          <w:b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>, sotto la propria responsabilità:</w:t>
      </w:r>
    </w:p>
    <w:p w:rsidR="00AA4284" w:rsidRDefault="003147E7">
      <w:pPr>
        <w:numPr>
          <w:ilvl w:val="0"/>
          <w:numId w:val="4"/>
        </w:numPr>
        <w:tabs>
          <w:tab w:val="left" w:pos="426"/>
          <w:tab w:val="left" w:pos="993"/>
        </w:tabs>
        <w:spacing w:before="120" w:after="120"/>
        <w:ind w:left="426" w:right="-24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 i recapiti presso i quali si intendono ricevere le comunicazioni sono i seguenti:</w:t>
      </w:r>
    </w:p>
    <w:p w:rsidR="00AA4284" w:rsidRDefault="003147E7">
      <w:pPr>
        <w:numPr>
          <w:ilvl w:val="0"/>
          <w:numId w:val="5"/>
        </w:numPr>
        <w:tabs>
          <w:tab w:val="left" w:pos="284"/>
        </w:tabs>
        <w:spacing w:before="120" w:after="120"/>
        <w:ind w:left="709" w:right="-24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residenza: _____________________________________________________________</w:t>
      </w:r>
    </w:p>
    <w:p w:rsidR="00AA4284" w:rsidRDefault="003147E7">
      <w:pPr>
        <w:numPr>
          <w:ilvl w:val="0"/>
          <w:numId w:val="5"/>
        </w:numPr>
        <w:tabs>
          <w:tab w:val="left" w:pos="284"/>
        </w:tabs>
        <w:spacing w:before="120" w:after="120"/>
        <w:ind w:left="709" w:right="-24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indirizzo posta elettronica ordinaria: ________________________________________</w:t>
      </w:r>
    </w:p>
    <w:p w:rsidR="00AA4284" w:rsidRDefault="003147E7">
      <w:pPr>
        <w:numPr>
          <w:ilvl w:val="0"/>
          <w:numId w:val="5"/>
        </w:numPr>
        <w:tabs>
          <w:tab w:val="left" w:pos="284"/>
        </w:tabs>
        <w:spacing w:before="120" w:after="120"/>
        <w:ind w:left="709" w:right="-24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indirizzo posta elettronica certificata (PEC): __________________________________</w:t>
      </w:r>
    </w:p>
    <w:p w:rsidR="00AA4284" w:rsidRDefault="003147E7">
      <w:pPr>
        <w:numPr>
          <w:ilvl w:val="0"/>
          <w:numId w:val="5"/>
        </w:numPr>
        <w:tabs>
          <w:tab w:val="left" w:pos="284"/>
        </w:tabs>
        <w:spacing w:before="120" w:after="120"/>
        <w:ind w:left="709" w:right="-24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numero di telefono: _____________________________________________________,</w:t>
      </w:r>
    </w:p>
    <w:p w:rsidR="00AA4284" w:rsidRDefault="003147E7">
      <w:pPr>
        <w:tabs>
          <w:tab w:val="left" w:pos="284"/>
        </w:tabs>
        <w:spacing w:before="120" w:after="120"/>
        <w:ind w:left="426" w:right="-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autorizzando espressamente l’Istituzione scolastica all’utilizzo dei suddetti mezzi per effettuare le comunicazioni;</w:t>
      </w:r>
    </w:p>
    <w:p w:rsidR="00AA4284" w:rsidRDefault="003147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6" w:right="-24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A4284" w:rsidRDefault="003147E7">
      <w:pPr>
        <w:numPr>
          <w:ilvl w:val="0"/>
          <w:numId w:val="4"/>
        </w:numPr>
        <w:tabs>
          <w:tab w:val="left" w:pos="0"/>
          <w:tab w:val="left" w:pos="142"/>
        </w:tabs>
        <w:spacing w:before="120" w:after="120"/>
        <w:ind w:left="426" w:right="-24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aver preso visione del Decreto e dell’Avviso e di accettare tutte le condizioni ivi contenute;</w:t>
      </w:r>
    </w:p>
    <w:p w:rsidR="00AA4284" w:rsidRDefault="003147E7">
      <w:pPr>
        <w:numPr>
          <w:ilvl w:val="0"/>
          <w:numId w:val="4"/>
        </w:numPr>
        <w:tabs>
          <w:tab w:val="left" w:pos="0"/>
          <w:tab w:val="left" w:pos="142"/>
        </w:tabs>
        <w:spacing w:before="120" w:after="120"/>
        <w:ind w:left="426" w:right="-24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di aver preso visione dell’informativa relativa alla privacy presente nell’avviso;</w:t>
      </w:r>
    </w:p>
    <w:p w:rsidR="00AA4284" w:rsidRDefault="003147E7">
      <w:pPr>
        <w:numPr>
          <w:ilvl w:val="0"/>
          <w:numId w:val="4"/>
        </w:numPr>
        <w:tabs>
          <w:tab w:val="left" w:pos="0"/>
          <w:tab w:val="left" w:pos="142"/>
        </w:tabs>
        <w:spacing w:before="120" w:after="360"/>
        <w:ind w:left="425" w:right="-2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A4284" w:rsidRDefault="003147E7">
      <w:pPr>
        <w:tabs>
          <w:tab w:val="left" w:pos="0"/>
          <w:tab w:val="left" w:pos="142"/>
        </w:tabs>
        <w:spacing w:before="120" w:after="120"/>
        <w:ind w:right="-2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Ai fini della partecipazione alla procedura in oggetto, il/la sottoscritto/a </w:t>
      </w:r>
    </w:p>
    <w:p w:rsidR="00AA4284" w:rsidRDefault="0082648A">
      <w:pPr>
        <w:tabs>
          <w:tab w:val="left" w:pos="0"/>
          <w:tab w:val="left" w:pos="142"/>
        </w:tabs>
        <w:spacing w:before="120" w:after="120"/>
        <w:ind w:right="-2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 ALTRESI’</w:t>
      </w:r>
    </w:p>
    <w:p w:rsidR="00AA4284" w:rsidRDefault="003147E7">
      <w:pPr>
        <w:tabs>
          <w:tab w:val="left" w:pos="426"/>
        </w:tabs>
        <w:spacing w:before="120" w:after="120"/>
        <w:ind w:right="-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possedere i requisiti di ammissione alla selezione in oggetto di cui all’Avviso e, nello specifico, di: 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avere la cittadinanza italiana o di uno degli Stati membri dell’Unione europea; 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avere il godimento dei diritti civili e politici; 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 essere stato escluso/a dall’elettorato politico attivo;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possedere l’idoneità fisica allo svolgimento delle funzioni cui la presente procedura di selezione si riferisce;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non essere sottoposto/a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procedimenti penali [</w:t>
      </w:r>
      <w:r>
        <w:rPr>
          <w:rFonts w:ascii="Arial" w:eastAsia="Arial" w:hAnsi="Arial" w:cs="Arial"/>
          <w:i/>
          <w:sz w:val="20"/>
          <w:szCs w:val="20"/>
        </w:rPr>
        <w:t>o se sì a quali</w:t>
      </w:r>
      <w:r>
        <w:rPr>
          <w:rFonts w:ascii="Arial" w:eastAsia="Arial" w:hAnsi="Arial" w:cs="Arial"/>
          <w:sz w:val="20"/>
          <w:szCs w:val="20"/>
        </w:rPr>
        <w:t xml:space="preserve">]; 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 essere stato/a destituito/a o dispensato/a dall’impiego presso una Pubblica Amministrazione;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 essere stato/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dichiarato/a decaduto/a o licenziato/a da un impiego statale;</w:t>
      </w:r>
    </w:p>
    <w:p w:rsidR="00AA4284" w:rsidRDefault="003147E7">
      <w:pPr>
        <w:numPr>
          <w:ilvl w:val="0"/>
          <w:numId w:val="6"/>
        </w:numPr>
        <w:spacing w:before="120" w:after="120"/>
        <w:ind w:left="357" w:right="-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AA4284" w:rsidRDefault="003147E7">
      <w:pPr>
        <w:numPr>
          <w:ilvl w:val="1"/>
          <w:numId w:val="6"/>
        </w:numPr>
        <w:spacing w:before="120" w:after="120"/>
        <w:ind w:left="851" w:right="-2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ovvero, nel caso in cui sussistano situazioni di incompatibilità, che le stesse sono le </w:t>
      </w:r>
      <w:proofErr w:type="gramStart"/>
      <w:r>
        <w:rPr>
          <w:rFonts w:ascii="Arial" w:eastAsia="Arial" w:hAnsi="Arial" w:cs="Arial"/>
          <w:sz w:val="20"/>
          <w:szCs w:val="20"/>
        </w:rPr>
        <w:t>seguenti:_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AA4284" w:rsidRDefault="003147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right="-23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AA4284" w:rsidRDefault="003147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right="-23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[eventuale]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D.Lgs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n. 165/2001]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AA4284" w:rsidRDefault="003147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right="-23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[eventuale]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possedere il seguente titolo accademico o di studio </w:t>
      </w:r>
      <w:r>
        <w:rPr>
          <w:rFonts w:ascii="Arial" w:eastAsia="Arial" w:hAnsi="Arial" w:cs="Arial"/>
          <w:i/>
          <w:color w:val="000000"/>
          <w:sz w:val="20"/>
          <w:szCs w:val="20"/>
        </w:rPr>
        <w:t>[inserire il titolo richiesto ai fini della partecipazione alla procedura in oggetto];</w:t>
      </w:r>
    </w:p>
    <w:p w:rsidR="00AA4284" w:rsidRDefault="003147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right="-23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[inserire ulteriori requisiti qualora ritenuti necessari, in conformità alle esigenze dell’Istituzione scolastica e tenuto conto delle specificità dell’incarico da affidare].</w:t>
      </w:r>
      <w:bookmarkStart w:id="0" w:name="_GoBack"/>
      <w:bookmarkEnd w:id="0"/>
    </w:p>
    <w:p w:rsidR="00AA4284" w:rsidRDefault="003147E7" w:rsidP="00B05F44">
      <w:pPr>
        <w:spacing w:after="160" w:line="240" w:lineRule="auto"/>
        <w:ind w:right="-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 allega alla presente </w:t>
      </w:r>
      <w:r>
        <w:rPr>
          <w:rFonts w:ascii="Arial" w:eastAsia="Arial" w:hAnsi="Arial" w:cs="Arial"/>
          <w:i/>
          <w:sz w:val="20"/>
          <w:szCs w:val="20"/>
        </w:rPr>
        <w:t>curriculum vitae</w:t>
      </w:r>
      <w:r>
        <w:rPr>
          <w:rFonts w:ascii="Arial" w:eastAsia="Arial" w:hAnsi="Arial" w:cs="Arial"/>
          <w:sz w:val="20"/>
          <w:szCs w:val="20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Arial" w:eastAsia="Arial" w:hAnsi="Arial" w:cs="Arial"/>
          <w:i/>
          <w:sz w:val="20"/>
          <w:szCs w:val="20"/>
        </w:rPr>
        <w:t>eventuale, ove il presente documento non sia sottoscritto digitalmente</w:t>
      </w:r>
      <w:r>
        <w:rPr>
          <w:rFonts w:ascii="Arial" w:eastAsia="Arial" w:hAnsi="Arial" w:cs="Arial"/>
          <w:sz w:val="20"/>
          <w:szCs w:val="20"/>
        </w:rPr>
        <w:t>] nonché fotocopia del documento di identità in corso di validità.</w:t>
      </w:r>
    </w:p>
    <w:tbl>
      <w:tblPr>
        <w:tblStyle w:val="a3"/>
        <w:tblW w:w="9628" w:type="dxa"/>
        <w:tblInd w:w="-23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AA4284"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</w:tcPr>
          <w:p w:rsidR="00AA4284" w:rsidRDefault="003147E7">
            <w:pPr>
              <w:spacing w:before="120" w:after="12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</w:tcPr>
          <w:p w:rsidR="00AA4284" w:rsidRDefault="003147E7">
            <w:pPr>
              <w:spacing w:before="120" w:after="12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del Partecipante</w:t>
            </w:r>
          </w:p>
        </w:tc>
      </w:tr>
      <w:tr w:rsidR="00AA4284"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</w:tcPr>
          <w:p w:rsidR="00AA4284" w:rsidRDefault="003147E7">
            <w:pPr>
              <w:spacing w:before="120" w:after="12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</w:tcPr>
          <w:p w:rsidR="00AA4284" w:rsidRDefault="003147E7">
            <w:pPr>
              <w:spacing w:before="120" w:after="12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</w:t>
            </w:r>
          </w:p>
          <w:p w:rsidR="00AA4284" w:rsidRDefault="00AA4284">
            <w:pPr>
              <w:spacing w:before="120" w:after="120"/>
              <w:ind w:right="-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A4284" w:rsidRDefault="00AA4284"/>
    <w:sectPr w:rsidR="00AA428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AF0"/>
    <w:multiLevelType w:val="multilevel"/>
    <w:tmpl w:val="7BC22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E7393C"/>
    <w:multiLevelType w:val="multilevel"/>
    <w:tmpl w:val="F8B6EC7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C262C0"/>
    <w:multiLevelType w:val="multilevel"/>
    <w:tmpl w:val="3A8A483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6A55C5"/>
    <w:multiLevelType w:val="multilevel"/>
    <w:tmpl w:val="68DC598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79D2"/>
    <w:multiLevelType w:val="multilevel"/>
    <w:tmpl w:val="94669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A3CF9"/>
    <w:multiLevelType w:val="multilevel"/>
    <w:tmpl w:val="B64E708C"/>
    <w:lvl w:ilvl="0">
      <w:numFmt w:val="bullet"/>
      <w:lvlText w:val="-"/>
      <w:lvlJc w:val="left"/>
      <w:pPr>
        <w:ind w:left="591" w:hanging="360"/>
      </w:pPr>
      <w:rPr>
        <w:rFonts w:ascii="Arial" w:eastAsia="Arial" w:hAnsi="Arial" w:cs="Arial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1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84"/>
    <w:rsid w:val="003147E7"/>
    <w:rsid w:val="0082648A"/>
    <w:rsid w:val="00AA4284"/>
    <w:rsid w:val="00B0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C6A3"/>
  <w15:docId w15:val="{38146A72-15F2-4ED7-AA69-24B3C050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42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85424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85424"/>
    <w:rPr>
      <w:kern w:val="0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VvY18IE0vFufZG8qdD9+oYHUg==">CgMxLjA4AHIhMWd1U1hZUmZHaW1ZS3BwcEVHaEp4MTFUQXhISXVvSk4y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Longo</dc:creator>
  <cp:lastModifiedBy>Michela Armilotta</cp:lastModifiedBy>
  <cp:revision>4</cp:revision>
  <dcterms:created xsi:type="dcterms:W3CDTF">2024-07-18T14:56:00Z</dcterms:created>
  <dcterms:modified xsi:type="dcterms:W3CDTF">2024-10-07T11:35:00Z</dcterms:modified>
</cp:coreProperties>
</file>